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金华市区参保城乡居民和企业退休人员</w:t>
      </w:r>
    </w:p>
    <w:p>
      <w:pPr>
        <w:snapToGrid w:val="0"/>
        <w:jc w:val="center"/>
        <w:rPr>
          <w:rFonts w:hint="eastAsia" w:ascii="楷体_GB2312" w:eastAsia="楷体_GB2312"/>
          <w:b/>
          <w:sz w:val="32"/>
          <w:szCs w:val="32"/>
        </w:rPr>
      </w:pPr>
      <w:r>
        <w:rPr>
          <w:rFonts w:hint="eastAsia" w:ascii="方正小标宋简体" w:eastAsia="方正小标宋简体"/>
          <w:sz w:val="44"/>
          <w:szCs w:val="44"/>
        </w:rPr>
        <w:t>健康体检实施方案</w:t>
      </w:r>
      <w:r>
        <w:rPr>
          <w:rFonts w:hint="eastAsia" w:ascii="楷体_GB2312" w:eastAsia="楷体_GB2312"/>
          <w:b/>
          <w:sz w:val="32"/>
          <w:szCs w:val="32"/>
        </w:rPr>
        <w:t>（征求意见稿）</w:t>
      </w:r>
    </w:p>
    <w:bookmarkEnd w:id="0"/>
    <w:p>
      <w:pPr>
        <w:snapToGrid w:val="0"/>
        <w:jc w:val="center"/>
        <w:rPr>
          <w:rFonts w:eastAsia="仿宋_GB2312"/>
          <w:color w:val="000000"/>
          <w:sz w:val="32"/>
          <w:szCs w:val="32"/>
        </w:rPr>
      </w:pPr>
    </w:p>
    <w:p>
      <w:pPr>
        <w:spacing w:line="540" w:lineRule="exact"/>
        <w:ind w:firstLine="640" w:firstLineChars="200"/>
        <w:rPr>
          <w:rFonts w:eastAsia="仿宋_GB2312"/>
          <w:color w:val="000000"/>
          <w:sz w:val="32"/>
          <w:szCs w:val="32"/>
        </w:rPr>
      </w:pPr>
      <w:r>
        <w:rPr>
          <w:rFonts w:eastAsia="仿宋_GB2312"/>
          <w:color w:val="000000"/>
          <w:sz w:val="32"/>
          <w:szCs w:val="32"/>
        </w:rPr>
        <w:t>为做好</w:t>
      </w:r>
      <w:r>
        <w:rPr>
          <w:rFonts w:hint="eastAsia" w:eastAsia="仿宋_GB2312"/>
          <w:color w:val="000000"/>
          <w:sz w:val="32"/>
          <w:szCs w:val="32"/>
        </w:rPr>
        <w:t>金华</w:t>
      </w:r>
      <w:r>
        <w:rPr>
          <w:rFonts w:eastAsia="仿宋_GB2312"/>
          <w:color w:val="000000"/>
          <w:sz w:val="32"/>
          <w:szCs w:val="32"/>
        </w:rPr>
        <w:t>市区参保城乡居民和企业退休人员的健康体检工作，加强全人群健康管理，</w:t>
      </w:r>
      <w:r>
        <w:rPr>
          <w:rFonts w:hint="eastAsia" w:eastAsia="仿宋_GB2312"/>
          <w:color w:val="000000"/>
          <w:sz w:val="32"/>
          <w:szCs w:val="32"/>
        </w:rPr>
        <w:t>提升居民健康水平，</w:t>
      </w:r>
      <w:r>
        <w:rPr>
          <w:rFonts w:eastAsia="仿宋_GB2312"/>
          <w:color w:val="000000"/>
          <w:sz w:val="32"/>
          <w:szCs w:val="32"/>
        </w:rPr>
        <w:t>制定</w:t>
      </w:r>
      <w:r>
        <w:rPr>
          <w:rFonts w:hint="eastAsia" w:eastAsia="仿宋_GB2312"/>
          <w:color w:val="000000"/>
          <w:sz w:val="32"/>
          <w:szCs w:val="32"/>
        </w:rPr>
        <w:t>本</w:t>
      </w:r>
      <w:r>
        <w:rPr>
          <w:rFonts w:eastAsia="仿宋_GB2312"/>
          <w:color w:val="000000"/>
          <w:sz w:val="32"/>
          <w:szCs w:val="32"/>
        </w:rPr>
        <w:t>方案。</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一、目标</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规范做好参保城乡居民（0-6岁儿童、中小学生、60岁以上城乡居民、其他参保城乡居民）、企业退休人员（指市区参加基本医疗保险的企业退休人员以及无用人单位主体的退休人员，不含机关事业退休、离休、供养及领取生活费人员）等人群的健康体检工作。0-6岁儿童、65岁以上老年居民体检率达到年度基本公共卫生项目考核要求，中小学生体检率达到90%以上。</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二、体检项目及经费</w:t>
      </w:r>
    </w:p>
    <w:tbl>
      <w:tblPr>
        <w:tblStyle w:val="5"/>
        <w:tblW w:w="915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50"/>
        <w:gridCol w:w="652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6" w:type="dxa"/>
            <w:vAlign w:val="top"/>
          </w:tcPr>
          <w:p>
            <w:pPr>
              <w:spacing w:line="540" w:lineRule="exact"/>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体检对象</w:t>
            </w:r>
          </w:p>
        </w:tc>
        <w:tc>
          <w:tcPr>
            <w:tcW w:w="850" w:type="dxa"/>
            <w:vAlign w:val="top"/>
          </w:tcPr>
          <w:p>
            <w:pPr>
              <w:spacing w:line="540" w:lineRule="exact"/>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体检频率</w:t>
            </w:r>
          </w:p>
        </w:tc>
        <w:tc>
          <w:tcPr>
            <w:tcW w:w="6521" w:type="dxa"/>
            <w:vAlign w:val="top"/>
          </w:tcPr>
          <w:p>
            <w:pPr>
              <w:spacing w:line="540" w:lineRule="exact"/>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体检项目</w:t>
            </w:r>
          </w:p>
        </w:tc>
        <w:tc>
          <w:tcPr>
            <w:tcW w:w="919" w:type="dxa"/>
            <w:vAlign w:val="top"/>
          </w:tcPr>
          <w:p>
            <w:pPr>
              <w:spacing w:line="540" w:lineRule="exact"/>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经费（</w:t>
            </w:r>
            <w:r>
              <w:rPr>
                <w:rFonts w:hint="eastAsia" w:ascii="仿宋_GB2312" w:eastAsia="仿宋_GB2312"/>
                <w:color w:val="000000"/>
                <w:sz w:val="28"/>
                <w:szCs w:val="28"/>
              </w:rPr>
              <w:t>元</w:t>
            </w:r>
            <w:r>
              <w:rPr>
                <w:rFonts w:hint="eastAsia" w:ascii="仿宋_GB2312"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866"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0-6岁儿童</w:t>
            </w:r>
          </w:p>
        </w:tc>
        <w:tc>
          <w:tcPr>
            <w:tcW w:w="850"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sz w:val="28"/>
                <w:szCs w:val="28"/>
              </w:rPr>
              <w:t>每年一次</w:t>
            </w:r>
          </w:p>
        </w:tc>
        <w:tc>
          <w:tcPr>
            <w:tcW w:w="6521"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sz w:val="28"/>
                <w:szCs w:val="28"/>
              </w:rPr>
              <w:t>最新版《0-6岁儿童健康管理服务规范》规定的项目</w:t>
            </w:r>
          </w:p>
        </w:tc>
        <w:tc>
          <w:tcPr>
            <w:tcW w:w="919"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6"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中小学生</w:t>
            </w:r>
          </w:p>
        </w:tc>
        <w:tc>
          <w:tcPr>
            <w:tcW w:w="850" w:type="dxa"/>
            <w:vAlign w:val="top"/>
          </w:tcPr>
          <w:p>
            <w:pPr>
              <w:jc w:val="left"/>
              <w:rPr>
                <w:rFonts w:hint="eastAsia" w:ascii="仿宋_GB2312" w:eastAsia="仿宋_GB2312"/>
                <w:sz w:val="28"/>
                <w:szCs w:val="28"/>
              </w:rPr>
            </w:pPr>
            <w:r>
              <w:rPr>
                <w:rFonts w:hint="eastAsia" w:ascii="仿宋_GB2312" w:eastAsia="仿宋_GB2312"/>
                <w:sz w:val="28"/>
                <w:szCs w:val="28"/>
              </w:rPr>
              <w:t>每年一次</w:t>
            </w:r>
          </w:p>
        </w:tc>
        <w:tc>
          <w:tcPr>
            <w:tcW w:w="6521"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sz w:val="28"/>
                <w:szCs w:val="28"/>
              </w:rPr>
              <w:t>按《关于印发浙江省中小学生健康体检管理实施办法的通知》（浙卫发〔2010〕83号）的规定执行。</w:t>
            </w:r>
          </w:p>
        </w:tc>
        <w:tc>
          <w:tcPr>
            <w:tcW w:w="919"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6"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60岁以上城乡居民</w:t>
            </w:r>
          </w:p>
        </w:tc>
        <w:tc>
          <w:tcPr>
            <w:tcW w:w="850" w:type="dxa"/>
            <w:vAlign w:val="top"/>
          </w:tcPr>
          <w:p>
            <w:pPr>
              <w:jc w:val="left"/>
              <w:rPr>
                <w:rFonts w:hint="eastAsia" w:ascii="仿宋_GB2312" w:eastAsia="仿宋_GB2312"/>
                <w:sz w:val="28"/>
                <w:szCs w:val="28"/>
              </w:rPr>
            </w:pPr>
            <w:r>
              <w:rPr>
                <w:rFonts w:hint="eastAsia" w:ascii="仿宋_GB2312" w:eastAsia="仿宋_GB2312"/>
                <w:sz w:val="28"/>
                <w:szCs w:val="28"/>
              </w:rPr>
              <w:t>每年一次</w:t>
            </w:r>
          </w:p>
        </w:tc>
        <w:tc>
          <w:tcPr>
            <w:tcW w:w="6521"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（1）常规检查：内科、外科，对口腔、视力、听力和运动功能等进行粗测判断。</w:t>
            </w:r>
          </w:p>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2）检验项目：血常规、尿常规、空腹血糖、血脂4项（总胆固醇、甘油三酯、低密度脂蛋白胆固醇、高密度脂蛋白胆固醇）、肝功能3项（血清谷草转氨酶、血清谷丙转氨酶和总胆红素）、肾功能2项（肌酐、血尿素氮）</w:t>
            </w:r>
          </w:p>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（3）影像检查：心电图、彩超4部位（肝、胆、胰、脾）</w:t>
            </w:r>
          </w:p>
        </w:tc>
        <w:tc>
          <w:tcPr>
            <w:tcW w:w="919" w:type="dxa"/>
            <w:vAlign w:val="top"/>
          </w:tcPr>
          <w:p>
            <w:pPr>
              <w:spacing w:line="540" w:lineRule="exact"/>
              <w:jc w:val="left"/>
              <w:rPr>
                <w:rFonts w:hint="eastAsia" w:ascii="黑体" w:hAnsi="黑体" w:eastAsia="黑体"/>
                <w:color w:val="FF0000"/>
                <w:kern w:val="0"/>
                <w:sz w:val="28"/>
                <w:szCs w:val="28"/>
              </w:rPr>
            </w:pPr>
            <w:r>
              <w:rPr>
                <w:rFonts w:hint="eastAsia" w:ascii="仿宋_GB2312" w:eastAsia="仿宋_GB2312"/>
                <w:color w:val="000000"/>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trPr>
        <w:tc>
          <w:tcPr>
            <w:tcW w:w="866"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其他参保城乡居民</w:t>
            </w:r>
          </w:p>
        </w:tc>
        <w:tc>
          <w:tcPr>
            <w:tcW w:w="850" w:type="dxa"/>
            <w:vAlign w:val="top"/>
          </w:tcPr>
          <w:p>
            <w:pPr>
              <w:jc w:val="left"/>
              <w:rPr>
                <w:rFonts w:hint="eastAsia" w:ascii="仿宋_GB2312" w:eastAsia="仿宋_GB2312"/>
                <w:sz w:val="28"/>
                <w:szCs w:val="28"/>
              </w:rPr>
            </w:pPr>
            <w:r>
              <w:rPr>
                <w:rFonts w:hint="eastAsia" w:ascii="仿宋_GB2312" w:eastAsia="仿宋_GB2312"/>
                <w:color w:val="000000"/>
                <w:kern w:val="0"/>
                <w:sz w:val="28"/>
                <w:szCs w:val="28"/>
              </w:rPr>
              <w:t>两年一</w:t>
            </w:r>
            <w:r>
              <w:rPr>
                <w:rFonts w:hint="eastAsia" w:ascii="仿宋_GB2312" w:eastAsia="仿宋_GB2312"/>
                <w:sz w:val="28"/>
                <w:szCs w:val="28"/>
              </w:rPr>
              <w:t>次</w:t>
            </w:r>
          </w:p>
        </w:tc>
        <w:tc>
          <w:tcPr>
            <w:tcW w:w="6521"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内科、外科、血常规、尿常规、空腹血糖、肝功能（血清谷草转氨酶、血清谷丙转氨酶和总胆红素）、腹部彩超（肝、胆、胰、脾）、心电图</w:t>
            </w:r>
          </w:p>
        </w:tc>
        <w:tc>
          <w:tcPr>
            <w:tcW w:w="919"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866"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企业退休人员</w:t>
            </w:r>
          </w:p>
        </w:tc>
        <w:tc>
          <w:tcPr>
            <w:tcW w:w="850"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kern w:val="0"/>
                <w:sz w:val="28"/>
                <w:szCs w:val="28"/>
              </w:rPr>
              <w:t>两年</w:t>
            </w:r>
            <w:r>
              <w:rPr>
                <w:rFonts w:hint="eastAsia" w:ascii="仿宋_GB2312" w:eastAsia="仿宋_GB2312"/>
                <w:color w:val="000000"/>
                <w:kern w:val="0"/>
                <w:sz w:val="28"/>
                <w:szCs w:val="28"/>
              </w:rPr>
              <w:t>一次</w:t>
            </w:r>
          </w:p>
        </w:tc>
        <w:tc>
          <w:tcPr>
            <w:tcW w:w="6521"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60岁以上老年城乡居民体检的项目增加胸部透视或胸片、甲胎蛋白</w:t>
            </w:r>
          </w:p>
          <w:p>
            <w:pPr>
              <w:spacing w:line="540" w:lineRule="exact"/>
              <w:jc w:val="left"/>
              <w:rPr>
                <w:rFonts w:hint="eastAsia" w:ascii="仿宋_GB2312" w:eastAsia="仿宋_GB2312"/>
                <w:color w:val="FF0000"/>
                <w:kern w:val="0"/>
                <w:sz w:val="28"/>
                <w:szCs w:val="28"/>
              </w:rPr>
            </w:pPr>
          </w:p>
        </w:tc>
        <w:tc>
          <w:tcPr>
            <w:tcW w:w="919" w:type="dxa"/>
            <w:vAlign w:val="top"/>
          </w:tcPr>
          <w:p>
            <w:pPr>
              <w:spacing w:line="540" w:lineRule="exact"/>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150</w:t>
            </w:r>
          </w:p>
        </w:tc>
      </w:tr>
    </w:tbl>
    <w:p>
      <w:pPr>
        <w:spacing w:line="540" w:lineRule="exact"/>
        <w:ind w:firstLine="640" w:firstLineChars="200"/>
        <w:rPr>
          <w:rFonts w:ascii="黑体" w:eastAsia="黑体"/>
          <w:color w:val="000000"/>
          <w:sz w:val="32"/>
          <w:szCs w:val="32"/>
        </w:rPr>
      </w:pPr>
      <w:r>
        <w:rPr>
          <w:rFonts w:hint="eastAsia" w:ascii="黑体" w:eastAsia="黑体"/>
          <w:color w:val="000000"/>
          <w:sz w:val="32"/>
          <w:szCs w:val="32"/>
        </w:rPr>
        <w:t>三</w:t>
      </w:r>
      <w:r>
        <w:rPr>
          <w:rFonts w:ascii="黑体" w:eastAsia="黑体"/>
          <w:color w:val="000000"/>
          <w:sz w:val="32"/>
          <w:szCs w:val="32"/>
        </w:rPr>
        <w:t>、体检定点医疗机构</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户籍地、居住地或学校所在地的</w:t>
      </w:r>
      <w:r>
        <w:rPr>
          <w:rFonts w:eastAsia="仿宋_GB2312"/>
          <w:color w:val="000000"/>
          <w:sz w:val="32"/>
          <w:szCs w:val="32"/>
        </w:rPr>
        <w:t>乡镇卫生院（社区卫生服务中心）</w:t>
      </w:r>
      <w:r>
        <w:rPr>
          <w:rFonts w:hint="eastAsia" w:eastAsia="仿宋_GB2312"/>
          <w:color w:val="000000"/>
          <w:sz w:val="32"/>
          <w:szCs w:val="32"/>
        </w:rPr>
        <w:t>。</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中小学生由医疗机构组织人员到学校体检。</w:t>
      </w:r>
    </w:p>
    <w:p>
      <w:pPr>
        <w:spacing w:line="540" w:lineRule="exact"/>
        <w:ind w:firstLine="640" w:firstLineChars="200"/>
        <w:rPr>
          <w:rFonts w:eastAsia="仿宋_GB2312"/>
          <w:color w:val="000000"/>
          <w:sz w:val="32"/>
          <w:szCs w:val="32"/>
        </w:rPr>
      </w:pPr>
      <w:r>
        <w:rPr>
          <w:rFonts w:hint="eastAsia" w:eastAsia="仿宋_GB2312"/>
          <w:color w:val="000000"/>
          <w:sz w:val="32"/>
          <w:szCs w:val="32"/>
        </w:rPr>
        <w:t>企业异地安置退休人员，可在居住地定点医疗机构体检，凭有效发票持社会保障卡到市医疗保障中心报销，也可到市区体检定点医疗机构参加体检。</w:t>
      </w:r>
    </w:p>
    <w:p>
      <w:pPr>
        <w:spacing w:line="540" w:lineRule="exact"/>
        <w:ind w:firstLine="640" w:firstLineChars="200"/>
        <w:rPr>
          <w:rFonts w:hint="eastAsia" w:ascii="黑体" w:eastAsia="黑体"/>
          <w:color w:val="000000"/>
          <w:sz w:val="32"/>
          <w:szCs w:val="32"/>
        </w:rPr>
      </w:pPr>
      <w:r>
        <w:rPr>
          <w:rFonts w:hint="eastAsia" w:ascii="黑体" w:eastAsia="黑体"/>
          <w:color w:val="000000"/>
          <w:sz w:val="32"/>
          <w:szCs w:val="32"/>
        </w:rPr>
        <w:t>四</w:t>
      </w:r>
      <w:r>
        <w:rPr>
          <w:rFonts w:ascii="黑体" w:eastAsia="黑体"/>
          <w:color w:val="000000"/>
          <w:sz w:val="32"/>
          <w:szCs w:val="32"/>
        </w:rPr>
        <w:t>、</w:t>
      </w:r>
      <w:r>
        <w:rPr>
          <w:rFonts w:hint="eastAsia" w:ascii="黑体" w:eastAsia="黑体"/>
          <w:color w:val="000000"/>
          <w:sz w:val="32"/>
          <w:szCs w:val="32"/>
        </w:rPr>
        <w:t>体检</w:t>
      </w:r>
      <w:r>
        <w:rPr>
          <w:rFonts w:ascii="黑体" w:eastAsia="黑体"/>
          <w:color w:val="000000"/>
          <w:sz w:val="32"/>
          <w:szCs w:val="32"/>
        </w:rPr>
        <w:t>经费结算</w:t>
      </w:r>
      <w:r>
        <w:rPr>
          <w:rFonts w:hint="eastAsia" w:ascii="黑体" w:eastAsia="黑体"/>
          <w:color w:val="000000"/>
          <w:sz w:val="32"/>
          <w:szCs w:val="32"/>
        </w:rPr>
        <w:t>和资金安排</w:t>
      </w:r>
    </w:p>
    <w:p>
      <w:pPr>
        <w:spacing w:line="540" w:lineRule="exact"/>
        <w:ind w:firstLine="640" w:firstLineChars="200"/>
        <w:rPr>
          <w:rFonts w:eastAsia="仿宋_GB2312"/>
          <w:color w:val="000000"/>
          <w:sz w:val="32"/>
          <w:szCs w:val="32"/>
        </w:rPr>
      </w:pPr>
      <w:r>
        <w:rPr>
          <w:rFonts w:eastAsia="仿宋_GB2312"/>
          <w:color w:val="000000"/>
          <w:sz w:val="32"/>
          <w:szCs w:val="32"/>
        </w:rPr>
        <w:t>城乡居民</w:t>
      </w:r>
      <w:r>
        <w:rPr>
          <w:rFonts w:hint="eastAsia" w:eastAsia="仿宋_GB2312"/>
          <w:color w:val="000000"/>
          <w:sz w:val="32"/>
          <w:szCs w:val="32"/>
        </w:rPr>
        <w:t>、企业</w:t>
      </w:r>
      <w:r>
        <w:rPr>
          <w:rFonts w:eastAsia="仿宋_GB2312"/>
          <w:color w:val="000000"/>
          <w:sz w:val="32"/>
          <w:szCs w:val="32"/>
        </w:rPr>
        <w:t>退</w:t>
      </w:r>
      <w:r>
        <w:rPr>
          <w:rFonts w:hint="eastAsia" w:eastAsia="仿宋_GB2312"/>
          <w:color w:val="000000"/>
          <w:sz w:val="32"/>
          <w:szCs w:val="32"/>
        </w:rPr>
        <w:t>休</w:t>
      </w:r>
      <w:r>
        <w:rPr>
          <w:rFonts w:eastAsia="仿宋_GB2312"/>
          <w:color w:val="000000"/>
          <w:sz w:val="32"/>
          <w:szCs w:val="32"/>
        </w:rPr>
        <w:t>人员健康体检经费由市</w:t>
      </w:r>
      <w:r>
        <w:rPr>
          <w:rFonts w:hint="eastAsia" w:eastAsia="仿宋_GB2312"/>
          <w:color w:val="000000"/>
          <w:sz w:val="32"/>
          <w:szCs w:val="32"/>
        </w:rPr>
        <w:t>医疗保障中心</w:t>
      </w:r>
      <w:r>
        <w:rPr>
          <w:rFonts w:eastAsia="仿宋_GB2312"/>
          <w:color w:val="000000"/>
          <w:sz w:val="32"/>
          <w:szCs w:val="32"/>
        </w:rPr>
        <w:t>与体检定点医疗机构进行结算。</w:t>
      </w:r>
      <w:r>
        <w:rPr>
          <w:rFonts w:hint="eastAsia" w:eastAsia="仿宋_GB2312"/>
          <w:color w:val="000000"/>
          <w:sz w:val="32"/>
          <w:szCs w:val="32"/>
        </w:rPr>
        <w:t>体检经费</w:t>
      </w:r>
      <w:r>
        <w:rPr>
          <w:rFonts w:eastAsia="仿宋_GB2312"/>
          <w:color w:val="000000"/>
          <w:sz w:val="32"/>
          <w:szCs w:val="32"/>
        </w:rPr>
        <w:t>每年</w:t>
      </w:r>
      <w:r>
        <w:rPr>
          <w:rFonts w:hint="eastAsia" w:eastAsia="仿宋_GB2312"/>
          <w:color w:val="000000"/>
          <w:kern w:val="0"/>
          <w:sz w:val="32"/>
          <w:szCs w:val="32"/>
        </w:rPr>
        <w:t>结算一次</w:t>
      </w:r>
      <w:r>
        <w:rPr>
          <w:rFonts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参保城乡居民、企业退休人员健康体检经费由财政据实安排，专款专用。。</w:t>
      </w:r>
    </w:p>
    <w:p>
      <w:pPr>
        <w:spacing w:line="540" w:lineRule="exact"/>
        <w:ind w:firstLine="640" w:firstLineChars="200"/>
        <w:rPr>
          <w:rFonts w:ascii="黑体" w:eastAsia="黑体"/>
          <w:color w:val="000000"/>
          <w:sz w:val="32"/>
          <w:szCs w:val="32"/>
        </w:rPr>
      </w:pPr>
      <w:r>
        <w:rPr>
          <w:rFonts w:hint="eastAsia" w:ascii="黑体" w:eastAsia="黑体"/>
          <w:color w:val="000000"/>
          <w:sz w:val="32"/>
          <w:szCs w:val="32"/>
        </w:rPr>
        <w:t>五</w:t>
      </w:r>
      <w:r>
        <w:rPr>
          <w:rFonts w:ascii="黑体" w:eastAsia="黑体"/>
          <w:color w:val="000000"/>
          <w:sz w:val="32"/>
          <w:szCs w:val="32"/>
        </w:rPr>
        <w:t>、</w:t>
      </w:r>
      <w:r>
        <w:rPr>
          <w:rFonts w:hint="eastAsia" w:ascii="黑体" w:eastAsia="黑体"/>
          <w:color w:val="000000"/>
          <w:sz w:val="32"/>
          <w:szCs w:val="32"/>
        </w:rPr>
        <w:t>相关</w:t>
      </w:r>
      <w:r>
        <w:rPr>
          <w:rFonts w:ascii="黑体" w:eastAsia="黑体"/>
          <w:color w:val="000000"/>
          <w:sz w:val="32"/>
          <w:szCs w:val="32"/>
        </w:rPr>
        <w:t>要求</w:t>
      </w:r>
    </w:p>
    <w:p>
      <w:pPr>
        <w:spacing w:line="540" w:lineRule="exact"/>
        <w:ind w:firstLine="640" w:firstLineChars="200"/>
        <w:rPr>
          <w:rFonts w:hint="eastAsia" w:eastAsia="仿宋_GB2312"/>
          <w:color w:val="000000"/>
          <w:sz w:val="32"/>
          <w:szCs w:val="32"/>
        </w:rPr>
      </w:pPr>
      <w:r>
        <w:rPr>
          <w:rFonts w:eastAsia="仿宋_GB2312"/>
          <w:color w:val="000000"/>
          <w:sz w:val="32"/>
          <w:szCs w:val="32"/>
        </w:rPr>
        <w:t>1.</w:t>
      </w:r>
      <w:r>
        <w:rPr>
          <w:rFonts w:hint="eastAsia" w:eastAsia="仿宋_GB2312"/>
          <w:color w:val="000000"/>
          <w:sz w:val="32"/>
          <w:szCs w:val="32"/>
        </w:rPr>
        <w:t>须</w:t>
      </w:r>
      <w:r>
        <w:rPr>
          <w:rFonts w:eastAsia="仿宋_GB2312"/>
          <w:color w:val="000000"/>
          <w:sz w:val="32"/>
          <w:szCs w:val="32"/>
        </w:rPr>
        <w:t>持社会保障卡进行体检</w:t>
      </w:r>
      <w:r>
        <w:rPr>
          <w:rFonts w:hint="eastAsia" w:eastAsia="仿宋_GB2312"/>
          <w:color w:val="000000"/>
          <w:sz w:val="32"/>
          <w:szCs w:val="32"/>
        </w:rPr>
        <w:t>。</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2.基层医疗机构</w:t>
      </w:r>
      <w:r>
        <w:rPr>
          <w:rFonts w:eastAsia="仿宋_GB2312"/>
          <w:color w:val="000000"/>
          <w:sz w:val="32"/>
          <w:szCs w:val="32"/>
        </w:rPr>
        <w:t>要</w:t>
      </w:r>
      <w:r>
        <w:rPr>
          <w:rFonts w:hint="eastAsia" w:eastAsia="仿宋_GB2312"/>
          <w:color w:val="000000"/>
          <w:sz w:val="32"/>
          <w:szCs w:val="32"/>
        </w:rPr>
        <w:t>完善居民电子健康档案，按规范进行体检，</w:t>
      </w:r>
      <w:r>
        <w:rPr>
          <w:rFonts w:eastAsia="仿宋_GB2312"/>
          <w:color w:val="000000"/>
          <w:sz w:val="32"/>
          <w:szCs w:val="32"/>
        </w:rPr>
        <w:t>做好体检记录和结果整理、分类</w:t>
      </w:r>
      <w:r>
        <w:rPr>
          <w:rFonts w:hint="eastAsia" w:eastAsia="仿宋_GB2312"/>
          <w:color w:val="000000"/>
          <w:sz w:val="32"/>
          <w:szCs w:val="32"/>
        </w:rPr>
        <w:t>和</w:t>
      </w:r>
      <w:r>
        <w:rPr>
          <w:rFonts w:eastAsia="仿宋_GB2312"/>
          <w:color w:val="000000"/>
          <w:sz w:val="32"/>
          <w:szCs w:val="32"/>
        </w:rPr>
        <w:t>反馈</w:t>
      </w:r>
      <w:r>
        <w:rPr>
          <w:rFonts w:hint="eastAsia" w:eastAsia="仿宋_GB2312"/>
          <w:color w:val="000000"/>
          <w:sz w:val="32"/>
          <w:szCs w:val="32"/>
        </w:rPr>
        <w:t>，</w:t>
      </w:r>
      <w:r>
        <w:rPr>
          <w:rFonts w:eastAsia="仿宋_GB2312"/>
          <w:color w:val="000000"/>
          <w:sz w:val="32"/>
          <w:szCs w:val="32"/>
        </w:rPr>
        <w:t>开展健康指导和不良行为干预</w:t>
      </w:r>
      <w:r>
        <w:rPr>
          <w:rFonts w:hint="eastAsia" w:eastAsia="仿宋_GB2312"/>
          <w:color w:val="000000"/>
          <w:sz w:val="32"/>
          <w:szCs w:val="32"/>
        </w:rPr>
        <w:t>；要</w:t>
      </w:r>
      <w:r>
        <w:rPr>
          <w:rFonts w:eastAsia="仿宋_GB2312"/>
          <w:bCs/>
          <w:color w:val="000000"/>
          <w:sz w:val="32"/>
          <w:szCs w:val="32"/>
        </w:rPr>
        <w:t>加强后续</w:t>
      </w:r>
      <w:r>
        <w:rPr>
          <w:rFonts w:hint="eastAsia" w:eastAsia="仿宋_GB2312"/>
          <w:bCs/>
          <w:color w:val="000000"/>
          <w:sz w:val="32"/>
          <w:szCs w:val="32"/>
        </w:rPr>
        <w:t>服务，</w:t>
      </w:r>
      <w:r>
        <w:rPr>
          <w:rFonts w:eastAsia="仿宋_GB2312"/>
          <w:bCs/>
          <w:color w:val="000000"/>
          <w:sz w:val="32"/>
          <w:szCs w:val="32"/>
        </w:rPr>
        <w:t>对重点人群</w:t>
      </w:r>
      <w:r>
        <w:rPr>
          <w:rFonts w:hint="eastAsia" w:eastAsia="仿宋_GB2312"/>
          <w:bCs/>
          <w:color w:val="000000"/>
          <w:sz w:val="32"/>
          <w:szCs w:val="32"/>
        </w:rPr>
        <w:t>进行</w:t>
      </w:r>
      <w:r>
        <w:rPr>
          <w:rFonts w:eastAsia="仿宋_GB2312"/>
          <w:color w:val="000000"/>
          <w:sz w:val="32"/>
          <w:szCs w:val="32"/>
        </w:rPr>
        <w:t>针对性地上门随访，将随访情况记录到健康档案，实现长效动态健康管理</w:t>
      </w:r>
      <w:r>
        <w:rPr>
          <w:rFonts w:hint="eastAsia" w:eastAsia="仿宋_GB2312"/>
          <w:color w:val="000000"/>
          <w:sz w:val="32"/>
          <w:szCs w:val="32"/>
        </w:rPr>
        <w:t>；要</w:t>
      </w:r>
      <w:r>
        <w:rPr>
          <w:rFonts w:eastAsia="仿宋_GB2312"/>
          <w:color w:val="000000"/>
          <w:sz w:val="32"/>
          <w:szCs w:val="32"/>
        </w:rPr>
        <w:t>加强对体检结果的分析、利用，为政府决策提供依据。</w:t>
      </w:r>
    </w:p>
    <w:p>
      <w:pPr>
        <w:spacing w:line="540" w:lineRule="exact"/>
        <w:ind w:firstLine="640" w:firstLineChars="200"/>
        <w:rPr>
          <w:rFonts w:eastAsia="仿宋_GB2312"/>
          <w:color w:val="000000"/>
          <w:spacing w:val="-8"/>
          <w:sz w:val="32"/>
          <w:szCs w:val="32"/>
        </w:rPr>
      </w:pPr>
      <w:r>
        <w:rPr>
          <w:rFonts w:hint="eastAsia" w:eastAsia="仿宋_GB2312"/>
          <w:bCs/>
          <w:color w:val="000000"/>
          <w:sz w:val="32"/>
          <w:szCs w:val="32"/>
        </w:rPr>
        <w:t>3.卫健健康部门负责组织基层医疗机构开展</w:t>
      </w:r>
      <w:r>
        <w:rPr>
          <w:rFonts w:hint="eastAsia" w:eastAsia="仿宋_GB2312"/>
          <w:color w:val="000000"/>
          <w:sz w:val="32"/>
          <w:szCs w:val="32"/>
        </w:rPr>
        <w:t>参保城乡居民、企业退休人员健康体检工作，按照有关规定对项目的实施过程和及其成果进行绩效评价；</w:t>
      </w:r>
      <w:r>
        <w:rPr>
          <w:rFonts w:hint="eastAsia" w:eastAsia="仿宋_GB2312"/>
          <w:bCs/>
          <w:color w:val="000000"/>
          <w:sz w:val="32"/>
          <w:szCs w:val="32"/>
        </w:rPr>
        <w:t>财政部门负责做好资金保障工作，适时开展绩效重点评价工作，建立进行评价结果应用机制。医保部门负责体检经费的结算拨付，</w:t>
      </w:r>
      <w:r>
        <w:rPr>
          <w:rFonts w:eastAsia="仿宋_GB2312"/>
          <w:color w:val="000000"/>
          <w:spacing w:val="-8"/>
          <w:sz w:val="32"/>
          <w:szCs w:val="32"/>
        </w:rPr>
        <w:t>确保体检</w:t>
      </w:r>
      <w:r>
        <w:rPr>
          <w:rFonts w:hint="eastAsia" w:eastAsia="仿宋_GB2312"/>
          <w:color w:val="000000"/>
          <w:spacing w:val="-8"/>
          <w:sz w:val="32"/>
          <w:szCs w:val="32"/>
        </w:rPr>
        <w:t>的</w:t>
      </w:r>
      <w:r>
        <w:rPr>
          <w:rFonts w:eastAsia="仿宋_GB2312"/>
          <w:color w:val="000000"/>
          <w:spacing w:val="-8"/>
          <w:sz w:val="32"/>
          <w:szCs w:val="32"/>
        </w:rPr>
        <w:t>规范</w:t>
      </w:r>
      <w:r>
        <w:rPr>
          <w:rFonts w:hint="eastAsia" w:eastAsia="仿宋_GB2312"/>
          <w:color w:val="000000"/>
          <w:spacing w:val="-8"/>
          <w:sz w:val="32"/>
          <w:szCs w:val="32"/>
        </w:rPr>
        <w:t>性和经费专款专用</w:t>
      </w:r>
      <w:r>
        <w:rPr>
          <w:rFonts w:eastAsia="仿宋_GB2312"/>
          <w:color w:val="000000"/>
          <w:spacing w:val="-8"/>
          <w:sz w:val="32"/>
          <w:szCs w:val="32"/>
        </w:rPr>
        <w:t>。</w:t>
      </w:r>
    </w:p>
    <w:p>
      <w:pPr>
        <w:spacing w:line="540" w:lineRule="exact"/>
        <w:ind w:firstLine="640" w:firstLineChars="200"/>
        <w:rPr>
          <w:rFonts w:hint="eastAsia" w:eastAsia="仿宋_GB2312"/>
          <w:color w:val="000000"/>
          <w:sz w:val="32"/>
          <w:szCs w:val="32"/>
        </w:rPr>
      </w:pPr>
      <w:r>
        <w:rPr>
          <w:rFonts w:eastAsia="仿宋_GB2312"/>
          <w:color w:val="000000"/>
          <w:sz w:val="32"/>
          <w:szCs w:val="32"/>
        </w:rPr>
        <w:t>本方案自公布之日起执行</w:t>
      </w:r>
      <w:r>
        <w:rPr>
          <w:rFonts w:hint="eastAsia" w:eastAsia="仿宋_GB2312"/>
          <w:color w:val="000000"/>
          <w:sz w:val="32"/>
          <w:szCs w:val="32"/>
        </w:rPr>
        <w:t>。</w:t>
      </w:r>
    </w:p>
    <w:p>
      <w:pPr>
        <w:spacing w:line="540" w:lineRule="exact"/>
        <w:ind w:firstLine="1600" w:firstLineChars="500"/>
        <w:rPr>
          <w:rFonts w:hint="eastAsia" w:eastAsia="仿宋_GB2312"/>
          <w:color w:val="000000"/>
          <w:sz w:val="32"/>
          <w:szCs w:val="32"/>
        </w:rPr>
      </w:pPr>
    </w:p>
    <w:p>
      <w:pPr>
        <w:spacing w:line="540" w:lineRule="exact"/>
        <w:ind w:firstLine="1600" w:firstLineChars="500"/>
        <w:rPr>
          <w:rFonts w:hint="eastAsia" w:eastAsia="仿宋_GB2312"/>
          <w:color w:val="000000"/>
          <w:sz w:val="32"/>
          <w:szCs w:val="32"/>
        </w:rPr>
      </w:pPr>
    </w:p>
    <w:p>
      <w:pPr>
        <w:snapToGrid w:val="0"/>
        <w:spacing w:line="320" w:lineRule="exact"/>
        <w:rPr>
          <w:rFonts w:eastAsia="仿宋_GB2312"/>
          <w:color w:val="000000"/>
          <w:sz w:val="30"/>
          <w:szCs w:val="30"/>
          <w:lang w:val="zu-ZA"/>
        </w:rPr>
      </w:pPr>
    </w:p>
    <w:p/>
    <w:sectPr>
      <w:footerReference r:id="rId3" w:type="default"/>
      <w:pgSz w:w="11906" w:h="16838"/>
      <w:pgMar w:top="1701" w:right="1474" w:bottom="1588"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Times New Roman"/>
        <w:b w:val="0"/>
        <w:sz w:val="28"/>
        <w:szCs w:val="28"/>
      </w:rPr>
    </w:pPr>
    <w:r>
      <w:rPr>
        <w:rStyle w:val="4"/>
        <w:rFonts w:ascii="Times New Roman"/>
        <w:b w:val="0"/>
        <w:sz w:val="28"/>
        <w:szCs w:val="28"/>
      </w:rPr>
      <w:t xml:space="preserve">— </w:t>
    </w:r>
    <w:r>
      <w:rPr>
        <w:b/>
        <w:sz w:val="28"/>
        <w:szCs w:val="28"/>
      </w:rPr>
      <w:fldChar w:fldCharType="begin"/>
    </w:r>
    <w:r>
      <w:rPr>
        <w:rStyle w:val="4"/>
        <w:rFonts w:ascii="Times New Roman"/>
        <w:b w:val="0"/>
        <w:sz w:val="28"/>
        <w:szCs w:val="28"/>
      </w:rPr>
      <w:instrText xml:space="preserve">PAGE  </w:instrText>
    </w:r>
    <w:r>
      <w:rPr>
        <w:b/>
        <w:sz w:val="28"/>
        <w:szCs w:val="28"/>
      </w:rPr>
      <w:fldChar w:fldCharType="separate"/>
    </w:r>
    <w:r>
      <w:rPr>
        <w:rStyle w:val="4"/>
        <w:rFonts w:ascii="Times New Roman"/>
        <w:b w:val="0"/>
        <w:sz w:val="28"/>
        <w:szCs w:val="28"/>
      </w:rPr>
      <w:t>2</w:t>
    </w:r>
    <w:r>
      <w:rPr>
        <w:b/>
        <w:sz w:val="28"/>
        <w:szCs w:val="28"/>
      </w:rPr>
      <w:fldChar w:fldCharType="end"/>
    </w:r>
    <w:r>
      <w:rPr>
        <w:rStyle w:val="4"/>
        <w:rFonts w:ascii="Times New Roman"/>
        <w:b w:val="0"/>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23341"/>
    <w:rsid w:val="574233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2020-08-04T01:55:00Z</dcterms:created>
  <dc:creator>JinLi</dc:creator>
  <cp:lastModifiedBy>JinLi</cp:lastModifiedBy>
  <dcterms:modified xsi:type="dcterms:W3CDTF">2020-08-04T01:56:39Z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