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市区基层医疗卫生机构标化工作当量调整系数</w:t>
      </w:r>
    </w:p>
    <w:bookmarkEnd w:id="0"/>
    <w:tbl>
      <w:tblPr>
        <w:tblStyle w:val="3"/>
        <w:tblW w:w="8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3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sz w:val="28"/>
                <w:szCs w:val="28"/>
              </w:rPr>
              <w:t>调节系数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婺城区城东街道社区卫生服务中心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婺城区城中街道社区卫生服务中心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婺城区城西街道社区卫生服务中心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婺城区城北街道社区卫生服务中心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婺城区新狮街道社区卫生服务中心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婺城区雅畈镇中心卫生院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婺城区琅琊镇中心卫生院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金东区多湖街道社区卫生服务中心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金东区东孝街道社区卫生服务中心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金东区曹宅镇中心卫生院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金东区澧浦镇中心卫生院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开发区江南街道社区卫生服务中心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开发区三江街道社区卫生服务中心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开发区西关街道社区卫生服务中心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开发区秋滨街道社区卫生服务中心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开发区洋埠镇中心卫生院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开发区罗埠镇中心卫生院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金义都市新区孝顺镇中心卫生院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金华山罗店镇中心卫生院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金华市赤松镇中心卫生院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开发区石门农场社区卫生服务中心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开发区汤溪镇中心卫生院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婺城区白龙桥中心卫生院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婺城区安地镇卫生院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婺城区蒋堂镇卫生院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婺城区乾西乡卫生院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婺城区竹马乡卫生院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婺城区长山乡卫生院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金东区岭下镇卫生院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金东区江东镇卫生院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金东区塘雅镇卫生院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金东区塘雅镇含香卫生院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金义都市新区傅村镇卫生院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金义都市新区鞋塘卫生院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金义都市新区低田卫生院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开发区苏孟乡卫生院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婺城区沙畈乡卫生院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婺城区莘畈乡卫生院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婺城区塔石乡卫生院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婺城区岭上乡卫生院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婺城区箬阳乡卫生院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3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金东区源东乡卫生院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1.8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48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备注：曹宅镇中心卫生院的门诊人次和住院床日以金东区中医院</w:t>
      </w:r>
    </w:p>
    <w:p>
      <w:pPr>
        <w:spacing w:line="560" w:lineRule="exact"/>
        <w:ind w:firstLine="800" w:firstLineChars="25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70%</w:t>
      </w:r>
      <w:r>
        <w:rPr>
          <w:rFonts w:ascii="Times New Roman" w:hAnsi="仿宋_GB2312" w:eastAsia="仿宋_GB2312" w:cs="Times New Roman"/>
          <w:sz w:val="32"/>
          <w:szCs w:val="32"/>
        </w:rPr>
        <w:t>核计。</w:t>
      </w:r>
    </w:p>
    <w:p>
      <w:pPr>
        <w:spacing w:line="56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  <w:sectPr>
          <w:pgSz w:w="11906" w:h="16838"/>
          <w:pgMar w:top="1701" w:right="1531" w:bottom="1588" w:left="1531" w:header="851" w:footer="1247" w:gutter="0"/>
          <w:cols w:space="720" w:num="1"/>
          <w:docGrid w:type="linesAndChars" w:linePitch="32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E6334"/>
    <w:rsid w:val="2F4E63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市计生委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2018-12-05T08:09:00Z</dcterms:created>
  <dc:creator>金理</dc:creator>
  <cp:lastModifiedBy>金理</cp:lastModifiedBy>
  <dcterms:modified xsi:type="dcterms:W3CDTF">2018-12-05T08:09:39Z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